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E0B8" w14:textId="77777777" w:rsidR="0045723F" w:rsidRDefault="0045723F" w:rsidP="0045723F">
      <w:pPr>
        <w:spacing w:before="0" w:after="120"/>
        <w:rPr>
          <w:rFonts w:cs="Arial"/>
          <w:sz w:val="32"/>
          <w:szCs w:val="32"/>
        </w:rPr>
      </w:pPr>
      <w:r w:rsidRPr="0037071E">
        <w:rPr>
          <w:rFonts w:cs="Arial"/>
          <w:sz w:val="32"/>
          <w:szCs w:val="32"/>
        </w:rPr>
        <w:t>Amtliche Vermessung</w:t>
      </w:r>
    </w:p>
    <w:p w14:paraId="528FEBC6" w14:textId="5FB80D31" w:rsidR="007B77A7" w:rsidRPr="0045723F" w:rsidRDefault="0029160B" w:rsidP="0045723F">
      <w:pPr>
        <w:spacing w:before="0" w:after="120"/>
        <w:rPr>
          <w:rFonts w:cs="Arial"/>
          <w:b/>
          <w:bCs/>
          <w:sz w:val="32"/>
          <w:szCs w:val="32"/>
        </w:rPr>
      </w:pPr>
      <w:r w:rsidRPr="0029160B">
        <w:rPr>
          <w:rFonts w:cs="Arial"/>
          <w:b/>
          <w:bCs/>
          <w:sz w:val="32"/>
          <w:szCs w:val="32"/>
        </w:rPr>
        <w:t xml:space="preserve">Deklarationsformular für die </w:t>
      </w:r>
      <w:r w:rsidR="007B77A7" w:rsidRPr="0045723F">
        <w:rPr>
          <w:rFonts w:cs="Arial"/>
          <w:b/>
          <w:bCs/>
          <w:sz w:val="32"/>
          <w:szCs w:val="32"/>
        </w:rPr>
        <w:t>Durchführung einer PNF der Bodenbedeckung und Einzelobjekte</w:t>
      </w:r>
    </w:p>
    <w:p w14:paraId="7654DCE6" w14:textId="77777777" w:rsidR="007B77A7" w:rsidRPr="002056E8" w:rsidRDefault="007B77A7" w:rsidP="007B77A7">
      <w:pPr>
        <w:rPr>
          <w:rFonts w:cs="Arial"/>
        </w:rPr>
      </w:pPr>
      <w:r w:rsidRPr="002056E8">
        <w:rPr>
          <w:rFonts w:cs="Arial"/>
        </w:rPr>
        <w:t xml:space="preserve">Der Kanton bestätigt bei der Eröffnung eines </w:t>
      </w:r>
      <w:proofErr w:type="spellStart"/>
      <w:r w:rsidRPr="002056E8">
        <w:rPr>
          <w:rFonts w:cs="Arial"/>
        </w:rPr>
        <w:t>Operates</w:t>
      </w:r>
      <w:proofErr w:type="spellEnd"/>
      <w:r w:rsidRPr="002056E8">
        <w:rPr>
          <w:rFonts w:cs="Arial"/>
        </w:rPr>
        <w:t xml:space="preserve"> einer periodischen Nachführung (PNF) der Bodenbedeckung und Einzelobjekte folgendes:</w:t>
      </w:r>
    </w:p>
    <w:tbl>
      <w:tblPr>
        <w:tblStyle w:val="Standardtabelleswisstopo"/>
        <w:tblW w:w="0" w:type="auto"/>
        <w:tblLook w:val="04A0" w:firstRow="1" w:lastRow="0" w:firstColumn="1" w:lastColumn="0" w:noHBand="0" w:noVBand="1"/>
      </w:tblPr>
      <w:tblGrid>
        <w:gridCol w:w="2251"/>
        <w:gridCol w:w="1545"/>
        <w:gridCol w:w="2539"/>
        <w:gridCol w:w="2718"/>
      </w:tblGrid>
      <w:tr w:rsidR="007B77A7" w:rsidRPr="002056E8" w14:paraId="16354A6A" w14:textId="77777777" w:rsidTr="00CF07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bottom w:val="single" w:sz="2" w:space="0" w:color="auto"/>
              <w:right w:val="single" w:sz="8" w:space="0" w:color="auto"/>
            </w:tcBorders>
          </w:tcPr>
          <w:p w14:paraId="30AB58D2" w14:textId="77777777" w:rsidR="007B77A7" w:rsidRPr="002056E8" w:rsidRDefault="007B77A7" w:rsidP="00CF076C">
            <w:pPr>
              <w:rPr>
                <w:rFonts w:cs="Arial"/>
                <w:b w:val="0"/>
                <w:bCs/>
                <w:sz w:val="18"/>
                <w:szCs w:val="18"/>
              </w:rPr>
            </w:pPr>
            <w:r w:rsidRPr="002056E8">
              <w:rPr>
                <w:rFonts w:cs="Arial"/>
                <w:bCs/>
                <w:sz w:val="18"/>
                <w:szCs w:val="18"/>
              </w:rPr>
              <w:t>Kanton</w:t>
            </w:r>
          </w:p>
        </w:tc>
        <w:tc>
          <w:tcPr>
            <w:tcW w:w="1560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387B2E1B" w14:textId="77777777" w:rsidR="007B77A7" w:rsidRPr="002056E8" w:rsidRDefault="007B77A7" w:rsidP="00CF0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left w:val="single" w:sz="8" w:space="0" w:color="auto"/>
              <w:bottom w:val="single" w:sz="2" w:space="0" w:color="auto"/>
            </w:tcBorders>
          </w:tcPr>
          <w:p w14:paraId="68A49607" w14:textId="77777777" w:rsidR="007B77A7" w:rsidRPr="002056E8" w:rsidRDefault="007B77A7" w:rsidP="00CF0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 w:val="0"/>
                <w:sz w:val="18"/>
                <w:szCs w:val="18"/>
              </w:rPr>
            </w:pPr>
            <w:r w:rsidRPr="002056E8">
              <w:rPr>
                <w:rFonts w:cs="Arial"/>
                <w:b w:val="0"/>
                <w:sz w:val="18"/>
                <w:szCs w:val="18"/>
              </w:rPr>
              <w:t>Gesamtfläche des Kantons</w:t>
            </w:r>
          </w:p>
        </w:tc>
        <w:tc>
          <w:tcPr>
            <w:tcW w:w="2739" w:type="dxa"/>
            <w:tcBorders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0D1C6AAE" w14:textId="0531A292" w:rsidR="007B77A7" w:rsidRPr="00D55EEC" w:rsidRDefault="007B77A7" w:rsidP="00CF07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sz w:val="18"/>
                <w:szCs w:val="18"/>
              </w:rPr>
            </w:pPr>
            <w:r w:rsidRPr="002056E8">
              <w:rPr>
                <w:rFonts w:cs="Arial"/>
                <w:b w:val="0"/>
                <w:sz w:val="18"/>
                <w:szCs w:val="18"/>
              </w:rPr>
              <w:t>[ha]</w:t>
            </w:r>
          </w:p>
        </w:tc>
      </w:tr>
      <w:tr w:rsidR="007B77A7" w:rsidRPr="002056E8" w14:paraId="26E182CB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7476A3" w14:textId="77777777" w:rsidR="007B77A7" w:rsidRPr="002056E8" w:rsidRDefault="007B77A7" w:rsidP="00CF076C">
            <w:pPr>
              <w:rPr>
                <w:rFonts w:cs="Arial"/>
                <w:b w:val="0"/>
                <w:bCs/>
                <w:sz w:val="18"/>
                <w:szCs w:val="18"/>
              </w:rPr>
            </w:pPr>
            <w:proofErr w:type="spellStart"/>
            <w:r w:rsidRPr="002056E8">
              <w:rPr>
                <w:rFonts w:cs="Arial"/>
                <w:bCs/>
                <w:sz w:val="18"/>
                <w:szCs w:val="18"/>
              </w:rPr>
              <w:t>Operatsname</w:t>
            </w:r>
            <w:proofErr w:type="spellEnd"/>
            <w:r w:rsidRPr="002056E8" w:rsidDel="003618AB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2FF8128C" w14:textId="77777777" w:rsidR="007B77A7" w:rsidRPr="002056E8" w:rsidRDefault="007B77A7" w:rsidP="00CF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5AEC5BB3" w14:textId="77777777" w:rsidR="007B77A7" w:rsidRPr="002056E8" w:rsidRDefault="007B77A7" w:rsidP="00CF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</w:rPr>
            </w:pPr>
            <w:r w:rsidRPr="002056E8">
              <w:rPr>
                <w:rFonts w:cs="Arial"/>
                <w:bCs/>
                <w:sz w:val="18"/>
                <w:szCs w:val="18"/>
              </w:rPr>
              <w:t xml:space="preserve">Beginn der </w:t>
            </w:r>
            <w:proofErr w:type="spellStart"/>
            <w:r w:rsidRPr="002056E8">
              <w:rPr>
                <w:rFonts w:cs="Arial"/>
                <w:bCs/>
                <w:sz w:val="18"/>
                <w:szCs w:val="18"/>
              </w:rPr>
              <w:t>Operatsarbeiten</w:t>
            </w:r>
            <w:proofErr w:type="spellEnd"/>
          </w:p>
        </w:tc>
        <w:tc>
          <w:tcPr>
            <w:tcW w:w="273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3886CFDF" w14:textId="77777777" w:rsidR="007B77A7" w:rsidRPr="002056E8" w:rsidRDefault="007B77A7" w:rsidP="00CF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</w:rPr>
            </w:pPr>
          </w:p>
        </w:tc>
      </w:tr>
      <w:tr w:rsidR="007B77A7" w:rsidRPr="002056E8" w14:paraId="0A9A2A2B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8" w:type="dxa"/>
            <w:tcBorders>
              <w:top w:val="single" w:sz="2" w:space="0" w:color="auto"/>
              <w:bottom w:val="single" w:sz="2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6364FD" w14:textId="77777777" w:rsidR="007B77A7" w:rsidRPr="002056E8" w:rsidRDefault="007B77A7" w:rsidP="00CF076C">
            <w:pPr>
              <w:rPr>
                <w:rFonts w:cs="Arial"/>
                <w:b w:val="0"/>
                <w:bCs/>
                <w:sz w:val="18"/>
                <w:szCs w:val="18"/>
              </w:rPr>
            </w:pPr>
            <w:proofErr w:type="spellStart"/>
            <w:r w:rsidRPr="002056E8">
              <w:rPr>
                <w:rFonts w:cs="Arial"/>
                <w:bCs/>
                <w:sz w:val="18"/>
                <w:szCs w:val="18"/>
              </w:rPr>
              <w:t>Operatsnummer</w:t>
            </w:r>
            <w:proofErr w:type="spellEnd"/>
            <w:r w:rsidRPr="002056E8">
              <w:rPr>
                <w:rFonts w:cs="Arial"/>
                <w:bCs/>
                <w:sz w:val="18"/>
                <w:szCs w:val="18"/>
              </w:rPr>
              <w:t xml:space="preserve"> in AMO</w:t>
            </w:r>
            <w:r w:rsidRPr="002056E8" w:rsidDel="003618AB">
              <w:rPr>
                <w:rFonts w:cs="Arial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</w:tcPr>
          <w:p w14:paraId="6425FD13" w14:textId="77777777" w:rsidR="007B77A7" w:rsidRPr="002056E8" w:rsidRDefault="007B77A7" w:rsidP="00CF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D9D9D9" w:themeFill="background1" w:themeFillShade="D9"/>
          </w:tcPr>
          <w:p w14:paraId="206AA077" w14:textId="77777777" w:rsidR="007B77A7" w:rsidRPr="002056E8" w:rsidRDefault="007B77A7" w:rsidP="00CF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</w:rPr>
            </w:pPr>
            <w:r w:rsidRPr="002056E8">
              <w:rPr>
                <w:rFonts w:cs="Arial"/>
                <w:bCs/>
                <w:sz w:val="18"/>
                <w:szCs w:val="18"/>
              </w:rPr>
              <w:t>Abgabe zur Anerkennung</w:t>
            </w:r>
          </w:p>
        </w:tc>
        <w:tc>
          <w:tcPr>
            <w:tcW w:w="2739" w:type="dxa"/>
            <w:tcBorders>
              <w:top w:val="single" w:sz="2" w:space="0" w:color="auto"/>
              <w:left w:val="single" w:sz="8" w:space="0" w:color="auto"/>
              <w:bottom w:val="single" w:sz="2" w:space="0" w:color="auto"/>
            </w:tcBorders>
            <w:shd w:val="clear" w:color="auto" w:fill="auto"/>
          </w:tcPr>
          <w:p w14:paraId="359AB18C" w14:textId="77777777" w:rsidR="007B77A7" w:rsidRPr="002056E8" w:rsidRDefault="007B77A7" w:rsidP="00CF07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  <w:sz w:val="18"/>
                <w:szCs w:val="18"/>
              </w:rPr>
            </w:pPr>
            <w:r w:rsidRPr="002056E8">
              <w:rPr>
                <w:rFonts w:cs="Arial"/>
                <w:bCs/>
                <w:sz w:val="18"/>
                <w:szCs w:val="18"/>
              </w:rPr>
              <w:t>(max. 24 Monate nach Beginn)</w:t>
            </w:r>
          </w:p>
        </w:tc>
      </w:tr>
    </w:tbl>
    <w:p w14:paraId="57507316" w14:textId="77777777" w:rsidR="007B77A7" w:rsidRPr="002056E8" w:rsidRDefault="007B77A7" w:rsidP="007B77A7">
      <w:pPr>
        <w:rPr>
          <w:rFonts w:cs="Arial"/>
          <w:sz w:val="10"/>
          <w:szCs w:val="10"/>
        </w:rPr>
      </w:pPr>
    </w:p>
    <w:tbl>
      <w:tblPr>
        <w:tblStyle w:val="Standardtabelleswisstopo"/>
        <w:tblW w:w="0" w:type="auto"/>
        <w:tblLook w:val="04A0" w:firstRow="1" w:lastRow="0" w:firstColumn="1" w:lastColumn="0" w:noHBand="0" w:noVBand="1"/>
      </w:tblPr>
      <w:tblGrid>
        <w:gridCol w:w="7599"/>
        <w:gridCol w:w="1454"/>
      </w:tblGrid>
      <w:tr w:rsidR="007B77A7" w:rsidRPr="002056E8" w14:paraId="1097E789" w14:textId="77777777" w:rsidTr="00D55EE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  <w:vAlign w:val="center"/>
          </w:tcPr>
          <w:p w14:paraId="445BE710" w14:textId="77777777" w:rsidR="007B77A7" w:rsidRPr="002056E8" w:rsidRDefault="007B77A7" w:rsidP="00CF076C">
            <w:pPr>
              <w:rPr>
                <w:rFonts w:cs="Arial"/>
                <w:b w:val="0"/>
                <w:bCs/>
              </w:rPr>
            </w:pPr>
            <w:r w:rsidRPr="002056E8">
              <w:rPr>
                <w:rFonts w:cs="Arial"/>
              </w:rPr>
              <w:t xml:space="preserve">Flächenangaben für das vorliegende </w:t>
            </w:r>
            <w:proofErr w:type="spellStart"/>
            <w:r w:rsidRPr="002056E8">
              <w:rPr>
                <w:rFonts w:cs="Arial"/>
              </w:rPr>
              <w:t>Operat</w:t>
            </w:r>
            <w:proofErr w:type="spellEnd"/>
            <w:r w:rsidRPr="002056E8">
              <w:rPr>
                <w:rFonts w:cs="Arial"/>
                <w:b w:val="0"/>
                <w:bCs/>
              </w:rPr>
              <w:t xml:space="preserve"> (sofern nicht der ganze Kanton betroffen ist: </w:t>
            </w:r>
            <w:proofErr w:type="spellStart"/>
            <w:r w:rsidRPr="002056E8">
              <w:rPr>
                <w:rFonts w:cs="Arial"/>
                <w:b w:val="0"/>
                <w:bCs/>
              </w:rPr>
              <w:t>Perimeterplan</w:t>
            </w:r>
            <w:proofErr w:type="spellEnd"/>
            <w:r w:rsidRPr="002056E8">
              <w:rPr>
                <w:rFonts w:cs="Arial"/>
                <w:b w:val="0"/>
                <w:bCs/>
              </w:rPr>
              <w:t>, gemäss kantonalem Realisierungsprogramm beilegen)</w:t>
            </w:r>
          </w:p>
        </w:tc>
        <w:tc>
          <w:tcPr>
            <w:tcW w:w="1463" w:type="dxa"/>
            <w:vAlign w:val="center"/>
          </w:tcPr>
          <w:p w14:paraId="14BC2303" w14:textId="49EE7D1C" w:rsidR="007B77A7" w:rsidRPr="002056E8" w:rsidRDefault="007B77A7" w:rsidP="00CF076C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 w:rsidRPr="002056E8">
              <w:rPr>
                <w:rFonts w:cs="Arial"/>
                <w:b w:val="0"/>
                <w:bCs/>
                <w:sz w:val="18"/>
                <w:szCs w:val="18"/>
              </w:rPr>
              <w:t>[ha]</w:t>
            </w:r>
          </w:p>
        </w:tc>
      </w:tr>
      <w:tr w:rsidR="007B77A7" w:rsidRPr="002056E8" w14:paraId="6F668266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2E9A2426" w14:textId="77777777" w:rsidR="007B77A7" w:rsidRPr="002056E8" w:rsidRDefault="007B77A7" w:rsidP="00CF076C">
            <w:pPr>
              <w:rPr>
                <w:rFonts w:cs="Arial"/>
                <w:b w:val="0"/>
                <w:bCs/>
              </w:rPr>
            </w:pPr>
            <w:r w:rsidRPr="002056E8">
              <w:rPr>
                <w:rFonts w:cs="Arial"/>
                <w:b w:val="0"/>
                <w:bCs/>
              </w:rPr>
              <w:t>Die gesamte Fläche der PNF der Bodenbedeckung und «Einzelobjekte» beträgt</w:t>
            </w:r>
          </w:p>
        </w:tc>
        <w:tc>
          <w:tcPr>
            <w:tcW w:w="1463" w:type="dxa"/>
          </w:tcPr>
          <w:p w14:paraId="6A69942D" w14:textId="77777777" w:rsidR="007B77A7" w:rsidRPr="002056E8" w:rsidRDefault="007B77A7" w:rsidP="00CF07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B77A7" w:rsidRPr="002056E8" w14:paraId="48CA4FF3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4AA56D27" w14:textId="77777777" w:rsidR="007B77A7" w:rsidRPr="002056E8" w:rsidRDefault="007B77A7" w:rsidP="00CF076C">
            <w:pPr>
              <w:rPr>
                <w:rFonts w:cs="Arial"/>
                <w:b w:val="0"/>
                <w:bCs/>
              </w:rPr>
            </w:pPr>
            <w:r w:rsidRPr="002056E8">
              <w:rPr>
                <w:rFonts w:cs="Arial"/>
                <w:b w:val="0"/>
                <w:bCs/>
              </w:rPr>
              <w:t>Minus Gebiete, die nicht in Standard AV93 vorhanden sind</w:t>
            </w:r>
          </w:p>
        </w:tc>
        <w:tc>
          <w:tcPr>
            <w:tcW w:w="1463" w:type="dxa"/>
          </w:tcPr>
          <w:p w14:paraId="475952CD" w14:textId="77777777" w:rsidR="007B77A7" w:rsidRPr="002056E8" w:rsidRDefault="007B77A7" w:rsidP="00CF07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B77A7" w:rsidRPr="002056E8" w14:paraId="0FFFD7B6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1469F013" w14:textId="2ADC983B" w:rsidR="007B77A7" w:rsidRPr="002056E8" w:rsidRDefault="007B77A7" w:rsidP="00C24C36">
            <w:pPr>
              <w:ind w:left="164"/>
              <w:rPr>
                <w:rFonts w:cs="Arial"/>
                <w:b w:val="0"/>
                <w:bCs/>
              </w:rPr>
            </w:pPr>
            <w:r w:rsidRPr="002056E8">
              <w:rPr>
                <w:rFonts w:cs="Arial"/>
              </w:rPr>
              <w:t>Bei einer erstmaligen PNF</w:t>
            </w:r>
            <w:r w:rsidR="00C24C36" w:rsidRPr="002056E8">
              <w:rPr>
                <w:rFonts w:cs="Arial"/>
                <w:b w:val="0"/>
                <w:bCs/>
              </w:rPr>
              <w:br/>
            </w:r>
            <w:r w:rsidRPr="002056E8">
              <w:rPr>
                <w:rFonts w:cs="Arial"/>
                <w:b w:val="0"/>
                <w:bCs/>
              </w:rPr>
              <w:t>Minus Gebiete, in denen vor weniger als 4 Jahren eine Aktualisierung der Bodenbedeckung und Einzelobjekte durchgeführt wurde.</w:t>
            </w:r>
          </w:p>
        </w:tc>
        <w:tc>
          <w:tcPr>
            <w:tcW w:w="1463" w:type="dxa"/>
          </w:tcPr>
          <w:p w14:paraId="3F2BD7BA" w14:textId="77777777" w:rsidR="007B77A7" w:rsidRPr="002056E8" w:rsidRDefault="007B77A7" w:rsidP="00CF07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B77A7" w:rsidRPr="002056E8" w14:paraId="13C73293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65030C20" w14:textId="6BC8EB71" w:rsidR="007B77A7" w:rsidRPr="002056E8" w:rsidRDefault="007B77A7" w:rsidP="00C24C36">
            <w:pPr>
              <w:ind w:left="164"/>
              <w:rPr>
                <w:rFonts w:cs="Arial"/>
                <w:b w:val="0"/>
                <w:bCs/>
                <w:u w:val="single"/>
              </w:rPr>
            </w:pPr>
            <w:r w:rsidRPr="002056E8">
              <w:rPr>
                <w:rFonts w:cs="Arial"/>
              </w:rPr>
              <w:t>Bei einer weiteren PNF</w:t>
            </w:r>
            <w:r w:rsidR="00C24C36" w:rsidRPr="002056E8">
              <w:rPr>
                <w:rFonts w:cs="Arial"/>
                <w:b w:val="0"/>
                <w:bCs/>
              </w:rPr>
              <w:br/>
            </w:r>
            <w:r w:rsidRPr="002056E8">
              <w:rPr>
                <w:rFonts w:cs="Arial"/>
                <w:b w:val="0"/>
                <w:bCs/>
              </w:rPr>
              <w:t xml:space="preserve">Minus Gebiete, in denen vor weniger als 5 Jahren eine erstmalige PNF oder Aktualisierung der Bodenbedeckung und Einzelobjekte durchgeführt wurde. </w:t>
            </w:r>
            <w:r w:rsidR="000D2A5F" w:rsidRPr="002056E8">
              <w:rPr>
                <w:rFonts w:cs="Arial"/>
                <w:b w:val="0"/>
                <w:bCs/>
              </w:rPr>
              <w:br/>
            </w:r>
            <w:r w:rsidRPr="002056E8">
              <w:rPr>
                <w:rFonts w:cs="Arial"/>
                <w:b w:val="0"/>
                <w:bCs/>
              </w:rPr>
              <w:t xml:space="preserve">Das Referenzjahr rechnet sich aus dem Mittel zwischen dem Jahr der Verfügung der </w:t>
            </w:r>
            <w:proofErr w:type="spellStart"/>
            <w:r w:rsidRPr="002056E8">
              <w:rPr>
                <w:rFonts w:cs="Arial"/>
                <w:b w:val="0"/>
                <w:bCs/>
              </w:rPr>
              <w:t>Operatseröffnung</w:t>
            </w:r>
            <w:proofErr w:type="spellEnd"/>
            <w:r w:rsidRPr="002056E8">
              <w:rPr>
                <w:rFonts w:cs="Arial"/>
                <w:b w:val="0"/>
                <w:bCs/>
              </w:rPr>
              <w:t xml:space="preserve"> und dem Jahr der </w:t>
            </w:r>
            <w:proofErr w:type="spellStart"/>
            <w:r w:rsidRPr="002056E8">
              <w:rPr>
                <w:rFonts w:cs="Arial"/>
                <w:b w:val="0"/>
                <w:bCs/>
              </w:rPr>
              <w:t>Operatsanerkennung</w:t>
            </w:r>
            <w:proofErr w:type="spellEnd"/>
            <w:r w:rsidRPr="002056E8">
              <w:rPr>
                <w:rFonts w:cs="Arial"/>
                <w:b w:val="0"/>
                <w:bCs/>
              </w:rPr>
              <w:t xml:space="preserve"> (abgerundet).</w:t>
            </w:r>
          </w:p>
        </w:tc>
        <w:tc>
          <w:tcPr>
            <w:tcW w:w="1463" w:type="dxa"/>
          </w:tcPr>
          <w:p w14:paraId="40F50B81" w14:textId="77777777" w:rsidR="007B77A7" w:rsidRPr="002056E8" w:rsidRDefault="007B77A7" w:rsidP="00CF07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B77A7" w:rsidRPr="002056E8" w14:paraId="46821D4C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5BEBFBA8" w14:textId="77777777" w:rsidR="007B77A7" w:rsidRPr="002056E8" w:rsidRDefault="007B77A7" w:rsidP="00CF076C">
            <w:pPr>
              <w:rPr>
                <w:rFonts w:cs="Arial"/>
                <w:b w:val="0"/>
                <w:bCs/>
              </w:rPr>
            </w:pPr>
            <w:r w:rsidRPr="002056E8">
              <w:rPr>
                <w:rFonts w:cs="Arial"/>
                <w:b w:val="0"/>
                <w:bCs/>
              </w:rPr>
              <w:t>Minus Flächen, in denen keine PNF-Arbeiten anfallen (z.B. Seefläche)</w:t>
            </w:r>
          </w:p>
        </w:tc>
        <w:tc>
          <w:tcPr>
            <w:tcW w:w="1463" w:type="dxa"/>
          </w:tcPr>
          <w:p w14:paraId="07223619" w14:textId="77777777" w:rsidR="007B77A7" w:rsidRPr="002056E8" w:rsidRDefault="007B77A7" w:rsidP="00CF07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B77A7" w:rsidRPr="002056E8" w14:paraId="5E3188DD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08AAB9A4" w14:textId="77777777" w:rsidR="007B77A7" w:rsidRPr="002056E8" w:rsidRDefault="007B77A7" w:rsidP="00CF076C">
            <w:pPr>
              <w:rPr>
                <w:rFonts w:cs="Arial"/>
              </w:rPr>
            </w:pPr>
            <w:r w:rsidRPr="002056E8">
              <w:rPr>
                <w:rFonts w:cs="Arial"/>
              </w:rPr>
              <w:t>Die für die PNF bundesbeitragsberechtigte Fläche beträgt somit</w:t>
            </w:r>
          </w:p>
        </w:tc>
        <w:tc>
          <w:tcPr>
            <w:tcW w:w="1463" w:type="dxa"/>
          </w:tcPr>
          <w:p w14:paraId="18A07191" w14:textId="77777777" w:rsidR="007B77A7" w:rsidRPr="002056E8" w:rsidRDefault="007B77A7" w:rsidP="00CF07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</w:rPr>
            </w:pPr>
          </w:p>
        </w:tc>
      </w:tr>
      <w:tr w:rsidR="007B77A7" w:rsidRPr="002056E8" w14:paraId="060D7079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2D5C612D" w14:textId="77777777" w:rsidR="007B77A7" w:rsidRPr="002056E8" w:rsidRDefault="007B77A7" w:rsidP="00CF076C">
            <w:pPr>
              <w:rPr>
                <w:rFonts w:cs="Arial"/>
                <w:b w:val="0"/>
                <w:bCs/>
              </w:rPr>
            </w:pPr>
            <w:r w:rsidRPr="002056E8">
              <w:rPr>
                <w:rFonts w:cs="Arial"/>
                <w:b w:val="0"/>
                <w:bCs/>
              </w:rPr>
              <w:t xml:space="preserve">Die für die PNF bundesbeitragsberechtigte Fläche verteilt sich wie folgt auf </w:t>
            </w:r>
          </w:p>
        </w:tc>
        <w:tc>
          <w:tcPr>
            <w:tcW w:w="1463" w:type="dxa"/>
          </w:tcPr>
          <w:p w14:paraId="4C08BB7C" w14:textId="77777777" w:rsidR="007B77A7" w:rsidRPr="002056E8" w:rsidRDefault="007B77A7" w:rsidP="00CF07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B77A7" w:rsidRPr="002056E8" w14:paraId="1DD01B52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4CA07F10" w14:textId="77777777" w:rsidR="007B77A7" w:rsidRPr="002056E8" w:rsidRDefault="007B77A7" w:rsidP="007B77A7">
            <w:pPr>
              <w:pStyle w:val="Listenabsatz"/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 w:hanging="284"/>
              <w:contextualSpacing w:val="0"/>
              <w:rPr>
                <w:rFonts w:cs="Arial"/>
                <w:b w:val="0"/>
                <w:bCs/>
              </w:rPr>
            </w:pPr>
            <w:r w:rsidRPr="002056E8">
              <w:rPr>
                <w:rFonts w:cs="Arial"/>
                <w:b w:val="0"/>
                <w:bCs/>
              </w:rPr>
              <w:t>die überbauten Gebiete und Bauzonen</w:t>
            </w:r>
            <w:r w:rsidRPr="002056E8">
              <w:rPr>
                <w:rStyle w:val="Funotenzeichen"/>
                <w:rFonts w:cs="Arial"/>
                <w:b w:val="0"/>
                <w:bCs/>
              </w:rPr>
              <w:footnoteReference w:id="1"/>
            </w:r>
          </w:p>
        </w:tc>
        <w:tc>
          <w:tcPr>
            <w:tcW w:w="1463" w:type="dxa"/>
          </w:tcPr>
          <w:p w14:paraId="44376FFD" w14:textId="77777777" w:rsidR="007B77A7" w:rsidRPr="002056E8" w:rsidRDefault="007B77A7" w:rsidP="00CF07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B77A7" w:rsidRPr="002056E8" w14:paraId="0672C9B9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53B4ED88" w14:textId="77777777" w:rsidR="007B77A7" w:rsidRPr="002056E8" w:rsidRDefault="007B77A7" w:rsidP="007B77A7">
            <w:pPr>
              <w:pStyle w:val="Listenabsatz"/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 w:hanging="284"/>
              <w:contextualSpacing w:val="0"/>
              <w:rPr>
                <w:rFonts w:cs="Arial"/>
                <w:b w:val="0"/>
                <w:bCs/>
              </w:rPr>
            </w:pPr>
            <w:r w:rsidRPr="002056E8">
              <w:rPr>
                <w:rFonts w:cs="Arial"/>
                <w:b w:val="0"/>
                <w:bCs/>
              </w:rPr>
              <w:t>die Gebiete oberhalb der Waldgrenze</w:t>
            </w:r>
            <w:r w:rsidRPr="002056E8">
              <w:rPr>
                <w:rStyle w:val="Funotenzeichen"/>
                <w:rFonts w:cs="Arial"/>
                <w:b w:val="0"/>
                <w:bCs/>
              </w:rPr>
              <w:footnoteReference w:id="2"/>
            </w:r>
          </w:p>
        </w:tc>
        <w:tc>
          <w:tcPr>
            <w:tcW w:w="1463" w:type="dxa"/>
          </w:tcPr>
          <w:p w14:paraId="5F0964F4" w14:textId="77777777" w:rsidR="007B77A7" w:rsidRPr="002056E8" w:rsidRDefault="007B77A7" w:rsidP="00CF07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  <w:tr w:rsidR="007B77A7" w:rsidRPr="002056E8" w14:paraId="4D530A7E" w14:textId="77777777" w:rsidTr="00CF07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5" w:type="dxa"/>
          </w:tcPr>
          <w:p w14:paraId="7CB172F4" w14:textId="77777777" w:rsidR="007B77A7" w:rsidRPr="002056E8" w:rsidRDefault="007B77A7" w:rsidP="007B77A7">
            <w:pPr>
              <w:pStyle w:val="Listenabsatz"/>
              <w:tabs>
                <w:tab w:val="left" w:pos="284"/>
                <w:tab w:val="left" w:pos="567"/>
                <w:tab w:val="left" w:pos="851"/>
              </w:tabs>
              <w:spacing w:before="40" w:after="40"/>
              <w:ind w:left="284" w:hanging="284"/>
              <w:contextualSpacing w:val="0"/>
              <w:rPr>
                <w:rFonts w:cs="Arial"/>
                <w:b w:val="0"/>
                <w:bCs/>
              </w:rPr>
            </w:pPr>
            <w:r w:rsidRPr="002056E8">
              <w:rPr>
                <w:rFonts w:cs="Arial"/>
                <w:b w:val="0"/>
                <w:bCs/>
              </w:rPr>
              <w:t xml:space="preserve">die übrigen Gebiete im vorliegenden </w:t>
            </w:r>
            <w:proofErr w:type="spellStart"/>
            <w:r w:rsidRPr="002056E8">
              <w:rPr>
                <w:rFonts w:cs="Arial"/>
                <w:b w:val="0"/>
                <w:bCs/>
              </w:rPr>
              <w:t>Operat</w:t>
            </w:r>
            <w:proofErr w:type="spellEnd"/>
          </w:p>
        </w:tc>
        <w:tc>
          <w:tcPr>
            <w:tcW w:w="1463" w:type="dxa"/>
          </w:tcPr>
          <w:p w14:paraId="3E93F60C" w14:textId="77777777" w:rsidR="007B77A7" w:rsidRPr="002056E8" w:rsidRDefault="007B77A7" w:rsidP="00CF076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Cs/>
              </w:rPr>
            </w:pPr>
          </w:p>
        </w:tc>
      </w:tr>
    </w:tbl>
    <w:p w14:paraId="05C65F57" w14:textId="77777777" w:rsidR="007B77A7" w:rsidRPr="002056E8" w:rsidRDefault="007B77A7" w:rsidP="007B77A7">
      <w:pPr>
        <w:rPr>
          <w:rFonts w:cs="Arial"/>
        </w:rPr>
      </w:pPr>
      <w:r w:rsidRPr="002056E8">
        <w:rPr>
          <w:rFonts w:cs="Arial"/>
        </w:rPr>
        <w:t xml:space="preserve">Die Ausführung des vorliegenden </w:t>
      </w:r>
      <w:proofErr w:type="spellStart"/>
      <w:r w:rsidRPr="002056E8">
        <w:rPr>
          <w:rFonts w:cs="Arial"/>
        </w:rPr>
        <w:t>Operates</w:t>
      </w:r>
      <w:proofErr w:type="spellEnd"/>
      <w:r w:rsidRPr="002056E8">
        <w:rPr>
          <w:rFonts w:cs="Arial"/>
        </w:rPr>
        <w:t xml:space="preserve"> erfolgt so, dass die Anerkennung spätestens 24 Monate nach Eröffnung des </w:t>
      </w:r>
      <w:proofErr w:type="spellStart"/>
      <w:r w:rsidRPr="002056E8">
        <w:rPr>
          <w:rFonts w:cs="Arial"/>
        </w:rPr>
        <w:t>Operates</w:t>
      </w:r>
      <w:proofErr w:type="spellEnd"/>
      <w:r w:rsidRPr="002056E8">
        <w:rPr>
          <w:rFonts w:cs="Arial"/>
        </w:rPr>
        <w:t xml:space="preserve"> erfolgen kann.</w:t>
      </w:r>
    </w:p>
    <w:p w14:paraId="26443EBC" w14:textId="77777777" w:rsidR="007B77A7" w:rsidRPr="002056E8" w:rsidRDefault="007B77A7" w:rsidP="007B77A7">
      <w:pPr>
        <w:rPr>
          <w:rFonts w:cs="Arial"/>
        </w:rPr>
      </w:pPr>
      <w:r w:rsidRPr="002056E8">
        <w:rPr>
          <w:rFonts w:cs="Arial"/>
        </w:rPr>
        <w:t xml:space="preserve">Der Kanton bestätigt die Richtigkeit aller in der vorliegenden Deklaration gemachten Angaben. </w:t>
      </w:r>
      <w:proofErr w:type="spellStart"/>
      <w:r w:rsidRPr="002056E8">
        <w:rPr>
          <w:rFonts w:cs="Arial"/>
        </w:rPr>
        <w:t>Insbe</w:t>
      </w:r>
      <w:proofErr w:type="spellEnd"/>
      <w:r w:rsidRPr="002056E8">
        <w:rPr>
          <w:rFonts w:cs="Arial"/>
        </w:rPr>
        <w:t xml:space="preserve">-sondere wird bestätigt, dass alle Flächenangaben für das vorliegende </w:t>
      </w:r>
      <w:proofErr w:type="spellStart"/>
      <w:r w:rsidRPr="002056E8">
        <w:rPr>
          <w:rFonts w:cs="Arial"/>
        </w:rPr>
        <w:t>Operat</w:t>
      </w:r>
      <w:proofErr w:type="spellEnd"/>
      <w:r w:rsidRPr="002056E8">
        <w:rPr>
          <w:rFonts w:cs="Arial"/>
        </w:rPr>
        <w:t xml:space="preserve"> korrekt sind.</w:t>
      </w:r>
    </w:p>
    <w:p w14:paraId="232779A1" w14:textId="77777777" w:rsidR="007B77A7" w:rsidRPr="002056E8" w:rsidRDefault="007B77A7" w:rsidP="007B77A7">
      <w:pPr>
        <w:rPr>
          <w:rFonts w:cs="Arial"/>
        </w:rPr>
      </w:pPr>
    </w:p>
    <w:p w14:paraId="3C71EC55" w14:textId="77777777" w:rsidR="007B77A7" w:rsidRPr="002056E8" w:rsidRDefault="007B77A7" w:rsidP="007B77A7">
      <w:pPr>
        <w:tabs>
          <w:tab w:val="left" w:pos="3261"/>
        </w:tabs>
        <w:rPr>
          <w:rFonts w:cs="Arial"/>
        </w:rPr>
      </w:pPr>
      <w:r w:rsidRPr="002056E8">
        <w:rPr>
          <w:rFonts w:cs="Arial"/>
        </w:rPr>
        <w:t>Datum: XX</w:t>
      </w:r>
      <w:r w:rsidRPr="002056E8">
        <w:rPr>
          <w:rFonts w:cs="Arial"/>
        </w:rPr>
        <w:tab/>
      </w:r>
      <w:proofErr w:type="spellStart"/>
      <w:r w:rsidRPr="002056E8">
        <w:rPr>
          <w:rFonts w:cs="Arial"/>
        </w:rPr>
        <w:t>XX</w:t>
      </w:r>
      <w:proofErr w:type="spellEnd"/>
      <w:r w:rsidRPr="002056E8">
        <w:rPr>
          <w:rFonts w:cs="Arial"/>
        </w:rPr>
        <w:t xml:space="preserve"> [Zuständige kantonale Amtsstelle]</w:t>
      </w:r>
    </w:p>
    <w:p w14:paraId="7EEA3B59" w14:textId="1CCA1E10" w:rsidR="00BA1F38" w:rsidRPr="002056E8" w:rsidRDefault="007B77A7" w:rsidP="007B77A7">
      <w:pPr>
        <w:tabs>
          <w:tab w:val="left" w:pos="3261"/>
        </w:tabs>
        <w:rPr>
          <w:rFonts w:cs="Arial"/>
        </w:rPr>
      </w:pPr>
      <w:r w:rsidRPr="002056E8">
        <w:rPr>
          <w:rFonts w:cs="Arial"/>
        </w:rPr>
        <w:tab/>
        <w:t xml:space="preserve">Unterschrift des Kantonsgeometers / der </w:t>
      </w:r>
      <w:proofErr w:type="spellStart"/>
      <w:r w:rsidRPr="002056E8">
        <w:rPr>
          <w:rFonts w:cs="Arial"/>
        </w:rPr>
        <w:t>Kantonsgeometerin</w:t>
      </w:r>
      <w:proofErr w:type="spellEnd"/>
    </w:p>
    <w:sectPr w:rsidR="00BA1F38" w:rsidRPr="002056E8" w:rsidSect="00C86AF5"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DB461" w14:textId="77777777" w:rsidR="007B77A7" w:rsidRDefault="007B77A7" w:rsidP="007B77A7">
      <w:pPr>
        <w:spacing w:before="0" w:after="0" w:line="240" w:lineRule="auto"/>
      </w:pPr>
      <w:r>
        <w:separator/>
      </w:r>
    </w:p>
  </w:endnote>
  <w:endnote w:type="continuationSeparator" w:id="0">
    <w:p w14:paraId="13A24078" w14:textId="77777777" w:rsidR="007B77A7" w:rsidRDefault="007B77A7" w:rsidP="007B77A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198CF7" w14:textId="77777777" w:rsidR="007B77A7" w:rsidRDefault="007B77A7" w:rsidP="007B77A7">
      <w:pPr>
        <w:spacing w:before="0" w:after="0" w:line="240" w:lineRule="auto"/>
      </w:pPr>
      <w:r>
        <w:separator/>
      </w:r>
    </w:p>
  </w:footnote>
  <w:footnote w:type="continuationSeparator" w:id="0">
    <w:p w14:paraId="36C42C31" w14:textId="77777777" w:rsidR="007B77A7" w:rsidRDefault="007B77A7" w:rsidP="007B77A7">
      <w:pPr>
        <w:spacing w:before="0" w:after="0" w:line="240" w:lineRule="auto"/>
      </w:pPr>
      <w:r>
        <w:continuationSeparator/>
      </w:r>
    </w:p>
  </w:footnote>
  <w:footnote w:id="1">
    <w:p w14:paraId="61A5EE33" w14:textId="77777777" w:rsidR="007B77A7" w:rsidRDefault="007B77A7" w:rsidP="007B77A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61850">
        <w:t xml:space="preserve">Bei den überbauten Gebieten und Bauzonen handelt es sich um Gebiete der «Zone I» gemäss Ziffer 1 Bst. a </w:t>
      </w:r>
      <w:r w:rsidRPr="003618AB">
        <w:t>Anhang VAV.</w:t>
      </w:r>
    </w:p>
  </w:footnote>
  <w:footnote w:id="2">
    <w:p w14:paraId="35B00035" w14:textId="77777777" w:rsidR="007B77A7" w:rsidRDefault="007B77A7" w:rsidP="007B77A7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A61850">
        <w:t xml:space="preserve">Bei den Gebieten oberhalb der Waldgrenze handelt es sich um Gebiete, in denen es keinen Wald im Sinne von Artikel 2 Absatz 1 </w:t>
      </w:r>
      <w:proofErr w:type="spellStart"/>
      <w:proofErr w:type="gramStart"/>
      <w:r w:rsidRPr="007A1798">
        <w:t>WaG</w:t>
      </w:r>
      <w:proofErr w:type="spellEnd"/>
      <w:proofErr w:type="gramEnd"/>
      <w:r w:rsidRPr="007A1798">
        <w:t xml:space="preserve"> mehr</w:t>
      </w:r>
      <w:r w:rsidRPr="00A61850">
        <w:t xml:space="preserve"> gibt.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A7"/>
    <w:rsid w:val="00004CFB"/>
    <w:rsid w:val="00025A79"/>
    <w:rsid w:val="00030EC5"/>
    <w:rsid w:val="00036139"/>
    <w:rsid w:val="00051B60"/>
    <w:rsid w:val="00051D26"/>
    <w:rsid w:val="000571CC"/>
    <w:rsid w:val="00084645"/>
    <w:rsid w:val="000853F2"/>
    <w:rsid w:val="000917F0"/>
    <w:rsid w:val="00094C65"/>
    <w:rsid w:val="000A7360"/>
    <w:rsid w:val="000A7E72"/>
    <w:rsid w:val="000B2150"/>
    <w:rsid w:val="000B34E2"/>
    <w:rsid w:val="000B44A2"/>
    <w:rsid w:val="000B466D"/>
    <w:rsid w:val="000B64C6"/>
    <w:rsid w:val="000B7CED"/>
    <w:rsid w:val="000C0AE2"/>
    <w:rsid w:val="000C1EF2"/>
    <w:rsid w:val="000C607A"/>
    <w:rsid w:val="000D2A5F"/>
    <w:rsid w:val="000E2228"/>
    <w:rsid w:val="000E50BF"/>
    <w:rsid w:val="000E5ACB"/>
    <w:rsid w:val="000F2C84"/>
    <w:rsid w:val="000F47B7"/>
    <w:rsid w:val="0010339D"/>
    <w:rsid w:val="00104D65"/>
    <w:rsid w:val="00104DF9"/>
    <w:rsid w:val="00111A52"/>
    <w:rsid w:val="001127E8"/>
    <w:rsid w:val="0012274B"/>
    <w:rsid w:val="0012552B"/>
    <w:rsid w:val="0013041A"/>
    <w:rsid w:val="00131DD5"/>
    <w:rsid w:val="001370BB"/>
    <w:rsid w:val="00145088"/>
    <w:rsid w:val="001450AC"/>
    <w:rsid w:val="00154006"/>
    <w:rsid w:val="0015700B"/>
    <w:rsid w:val="00174309"/>
    <w:rsid w:val="00174947"/>
    <w:rsid w:val="0019273D"/>
    <w:rsid w:val="001A47E2"/>
    <w:rsid w:val="001A76CA"/>
    <w:rsid w:val="001B068C"/>
    <w:rsid w:val="001B6282"/>
    <w:rsid w:val="001B7E07"/>
    <w:rsid w:val="001C1BC7"/>
    <w:rsid w:val="001C2388"/>
    <w:rsid w:val="001C333B"/>
    <w:rsid w:val="001D0210"/>
    <w:rsid w:val="001D245C"/>
    <w:rsid w:val="001D7D58"/>
    <w:rsid w:val="001E0DEF"/>
    <w:rsid w:val="001E4271"/>
    <w:rsid w:val="001E4C7D"/>
    <w:rsid w:val="002003C8"/>
    <w:rsid w:val="00202A5F"/>
    <w:rsid w:val="002056E8"/>
    <w:rsid w:val="0020773F"/>
    <w:rsid w:val="00207BBD"/>
    <w:rsid w:val="002173A7"/>
    <w:rsid w:val="00225C92"/>
    <w:rsid w:val="00227E3E"/>
    <w:rsid w:val="00236E60"/>
    <w:rsid w:val="00241388"/>
    <w:rsid w:val="0024225F"/>
    <w:rsid w:val="002471B7"/>
    <w:rsid w:val="00247BBA"/>
    <w:rsid w:val="00250898"/>
    <w:rsid w:val="00250B7D"/>
    <w:rsid w:val="0026484F"/>
    <w:rsid w:val="00280FC3"/>
    <w:rsid w:val="0029160B"/>
    <w:rsid w:val="002A07E2"/>
    <w:rsid w:val="002A34D1"/>
    <w:rsid w:val="002B1BF1"/>
    <w:rsid w:val="002B20BE"/>
    <w:rsid w:val="002B41EC"/>
    <w:rsid w:val="002C2056"/>
    <w:rsid w:val="002C5128"/>
    <w:rsid w:val="002C6E73"/>
    <w:rsid w:val="002D5F83"/>
    <w:rsid w:val="002D6A7C"/>
    <w:rsid w:val="002D6B43"/>
    <w:rsid w:val="002F11EA"/>
    <w:rsid w:val="002F396A"/>
    <w:rsid w:val="002F6C6F"/>
    <w:rsid w:val="002F74F4"/>
    <w:rsid w:val="002F7520"/>
    <w:rsid w:val="0030116A"/>
    <w:rsid w:val="0030370C"/>
    <w:rsid w:val="00321217"/>
    <w:rsid w:val="00327A1E"/>
    <w:rsid w:val="003337E0"/>
    <w:rsid w:val="0035347C"/>
    <w:rsid w:val="003622CB"/>
    <w:rsid w:val="00363C5F"/>
    <w:rsid w:val="0036426D"/>
    <w:rsid w:val="003712A0"/>
    <w:rsid w:val="003739FE"/>
    <w:rsid w:val="00380366"/>
    <w:rsid w:val="003805E3"/>
    <w:rsid w:val="00381C89"/>
    <w:rsid w:val="003855F2"/>
    <w:rsid w:val="00397375"/>
    <w:rsid w:val="00397881"/>
    <w:rsid w:val="003A471E"/>
    <w:rsid w:val="003A7AFC"/>
    <w:rsid w:val="003B1845"/>
    <w:rsid w:val="003B1BF4"/>
    <w:rsid w:val="003C7830"/>
    <w:rsid w:val="003D18AB"/>
    <w:rsid w:val="003E096D"/>
    <w:rsid w:val="003E3B5E"/>
    <w:rsid w:val="003E55FE"/>
    <w:rsid w:val="003E5B2C"/>
    <w:rsid w:val="00413983"/>
    <w:rsid w:val="00414A7E"/>
    <w:rsid w:val="00417CDE"/>
    <w:rsid w:val="00421841"/>
    <w:rsid w:val="00426D67"/>
    <w:rsid w:val="00427C4E"/>
    <w:rsid w:val="004310F5"/>
    <w:rsid w:val="004320D2"/>
    <w:rsid w:val="004322C1"/>
    <w:rsid w:val="0043362B"/>
    <w:rsid w:val="004365CF"/>
    <w:rsid w:val="0044294B"/>
    <w:rsid w:val="00445F93"/>
    <w:rsid w:val="004503BD"/>
    <w:rsid w:val="00451FBC"/>
    <w:rsid w:val="00456089"/>
    <w:rsid w:val="0045723F"/>
    <w:rsid w:val="00460FB1"/>
    <w:rsid w:val="00466063"/>
    <w:rsid w:val="00476711"/>
    <w:rsid w:val="00476793"/>
    <w:rsid w:val="00477A9D"/>
    <w:rsid w:val="00480AAD"/>
    <w:rsid w:val="00485478"/>
    <w:rsid w:val="004973F7"/>
    <w:rsid w:val="004A35D7"/>
    <w:rsid w:val="004B1086"/>
    <w:rsid w:val="004E405C"/>
    <w:rsid w:val="004E5BD6"/>
    <w:rsid w:val="004F1E4D"/>
    <w:rsid w:val="004F279E"/>
    <w:rsid w:val="005027DA"/>
    <w:rsid w:val="0051237A"/>
    <w:rsid w:val="00522B2B"/>
    <w:rsid w:val="005247F0"/>
    <w:rsid w:val="00530E70"/>
    <w:rsid w:val="00535411"/>
    <w:rsid w:val="00540C6C"/>
    <w:rsid w:val="00546185"/>
    <w:rsid w:val="005471D4"/>
    <w:rsid w:val="00550E2E"/>
    <w:rsid w:val="005605AA"/>
    <w:rsid w:val="00560DE7"/>
    <w:rsid w:val="005629AF"/>
    <w:rsid w:val="00563147"/>
    <w:rsid w:val="00570A22"/>
    <w:rsid w:val="00571F2E"/>
    <w:rsid w:val="005750C8"/>
    <w:rsid w:val="00580580"/>
    <w:rsid w:val="00580AE5"/>
    <w:rsid w:val="005820BB"/>
    <w:rsid w:val="0058326C"/>
    <w:rsid w:val="00584A2B"/>
    <w:rsid w:val="0059628D"/>
    <w:rsid w:val="00596B82"/>
    <w:rsid w:val="005B353F"/>
    <w:rsid w:val="005C0E15"/>
    <w:rsid w:val="005D079D"/>
    <w:rsid w:val="005D7F0D"/>
    <w:rsid w:val="005E072A"/>
    <w:rsid w:val="005E4255"/>
    <w:rsid w:val="005E65E0"/>
    <w:rsid w:val="005F1566"/>
    <w:rsid w:val="005F1903"/>
    <w:rsid w:val="005F38A0"/>
    <w:rsid w:val="005F5F02"/>
    <w:rsid w:val="005F66A5"/>
    <w:rsid w:val="006030BB"/>
    <w:rsid w:val="00603E6E"/>
    <w:rsid w:val="00605ECC"/>
    <w:rsid w:val="006136F6"/>
    <w:rsid w:val="00614BB9"/>
    <w:rsid w:val="00624D00"/>
    <w:rsid w:val="00633342"/>
    <w:rsid w:val="00641947"/>
    <w:rsid w:val="00647CF9"/>
    <w:rsid w:val="006503AE"/>
    <w:rsid w:val="00651656"/>
    <w:rsid w:val="0065309C"/>
    <w:rsid w:val="00656CFB"/>
    <w:rsid w:val="00660442"/>
    <w:rsid w:val="00670A76"/>
    <w:rsid w:val="006844C9"/>
    <w:rsid w:val="0069280A"/>
    <w:rsid w:val="00692AEE"/>
    <w:rsid w:val="00692CE2"/>
    <w:rsid w:val="00692D9F"/>
    <w:rsid w:val="006A2772"/>
    <w:rsid w:val="006B19F0"/>
    <w:rsid w:val="006B4B81"/>
    <w:rsid w:val="006C2E42"/>
    <w:rsid w:val="006C62D0"/>
    <w:rsid w:val="006D2320"/>
    <w:rsid w:val="006D3DCB"/>
    <w:rsid w:val="006D5471"/>
    <w:rsid w:val="006D67FB"/>
    <w:rsid w:val="006D6833"/>
    <w:rsid w:val="006E6A95"/>
    <w:rsid w:val="006F0A2B"/>
    <w:rsid w:val="006F4E22"/>
    <w:rsid w:val="006F6665"/>
    <w:rsid w:val="00703B1D"/>
    <w:rsid w:val="00711D07"/>
    <w:rsid w:val="00711FAC"/>
    <w:rsid w:val="007134A7"/>
    <w:rsid w:val="00717B17"/>
    <w:rsid w:val="00722DB1"/>
    <w:rsid w:val="00724A80"/>
    <w:rsid w:val="007304F1"/>
    <w:rsid w:val="00730AB3"/>
    <w:rsid w:val="00732033"/>
    <w:rsid w:val="00733C20"/>
    <w:rsid w:val="00742CA4"/>
    <w:rsid w:val="00747047"/>
    <w:rsid w:val="007517F1"/>
    <w:rsid w:val="0076165A"/>
    <w:rsid w:val="00772A8B"/>
    <w:rsid w:val="007830B3"/>
    <w:rsid w:val="007834C7"/>
    <w:rsid w:val="00783CF1"/>
    <w:rsid w:val="0079474B"/>
    <w:rsid w:val="007958D0"/>
    <w:rsid w:val="00796B0D"/>
    <w:rsid w:val="007A36FA"/>
    <w:rsid w:val="007A5ADE"/>
    <w:rsid w:val="007B77A7"/>
    <w:rsid w:val="007C0577"/>
    <w:rsid w:val="007C0856"/>
    <w:rsid w:val="007C106F"/>
    <w:rsid w:val="007C26F9"/>
    <w:rsid w:val="007C338D"/>
    <w:rsid w:val="007C5ED6"/>
    <w:rsid w:val="007C6A32"/>
    <w:rsid w:val="007E5E09"/>
    <w:rsid w:val="007F1E2E"/>
    <w:rsid w:val="007F48E4"/>
    <w:rsid w:val="007F7E96"/>
    <w:rsid w:val="00814BFB"/>
    <w:rsid w:val="00817D2C"/>
    <w:rsid w:val="008225BA"/>
    <w:rsid w:val="0082510F"/>
    <w:rsid w:val="00831A4A"/>
    <w:rsid w:val="00840AD8"/>
    <w:rsid w:val="00841DA6"/>
    <w:rsid w:val="008448B0"/>
    <w:rsid w:val="0085093E"/>
    <w:rsid w:val="00861050"/>
    <w:rsid w:val="00863D53"/>
    <w:rsid w:val="00866E0E"/>
    <w:rsid w:val="0086794D"/>
    <w:rsid w:val="00870D5D"/>
    <w:rsid w:val="008716D4"/>
    <w:rsid w:val="00882D49"/>
    <w:rsid w:val="00885DEF"/>
    <w:rsid w:val="008903CA"/>
    <w:rsid w:val="00891605"/>
    <w:rsid w:val="0089164D"/>
    <w:rsid w:val="008919BE"/>
    <w:rsid w:val="008A7D7C"/>
    <w:rsid w:val="008B7951"/>
    <w:rsid w:val="008C0358"/>
    <w:rsid w:val="008C0DCD"/>
    <w:rsid w:val="008C249B"/>
    <w:rsid w:val="008C4815"/>
    <w:rsid w:val="008D03F5"/>
    <w:rsid w:val="008D4251"/>
    <w:rsid w:val="008E56D6"/>
    <w:rsid w:val="008E7181"/>
    <w:rsid w:val="008F1976"/>
    <w:rsid w:val="0090010B"/>
    <w:rsid w:val="00903407"/>
    <w:rsid w:val="009062D4"/>
    <w:rsid w:val="00920CC6"/>
    <w:rsid w:val="00923A40"/>
    <w:rsid w:val="00924EAA"/>
    <w:rsid w:val="0094360F"/>
    <w:rsid w:val="0094428C"/>
    <w:rsid w:val="00952EEE"/>
    <w:rsid w:val="00964029"/>
    <w:rsid w:val="0096629F"/>
    <w:rsid w:val="0097181A"/>
    <w:rsid w:val="00971FA3"/>
    <w:rsid w:val="00973EDE"/>
    <w:rsid w:val="00983441"/>
    <w:rsid w:val="00984BCD"/>
    <w:rsid w:val="00985710"/>
    <w:rsid w:val="009913DD"/>
    <w:rsid w:val="009A13A1"/>
    <w:rsid w:val="009B2A5F"/>
    <w:rsid w:val="009B2BA7"/>
    <w:rsid w:val="009C6404"/>
    <w:rsid w:val="009D1E31"/>
    <w:rsid w:val="009D772B"/>
    <w:rsid w:val="009D7942"/>
    <w:rsid w:val="009E0BB9"/>
    <w:rsid w:val="009E7899"/>
    <w:rsid w:val="00A03271"/>
    <w:rsid w:val="00A03D21"/>
    <w:rsid w:val="00A04149"/>
    <w:rsid w:val="00A0640E"/>
    <w:rsid w:val="00A17A22"/>
    <w:rsid w:val="00A20FAE"/>
    <w:rsid w:val="00A466B3"/>
    <w:rsid w:val="00A52DBA"/>
    <w:rsid w:val="00A67D68"/>
    <w:rsid w:val="00A733B7"/>
    <w:rsid w:val="00A73AE3"/>
    <w:rsid w:val="00A73F60"/>
    <w:rsid w:val="00A85B53"/>
    <w:rsid w:val="00A924BA"/>
    <w:rsid w:val="00A93F12"/>
    <w:rsid w:val="00AA13FB"/>
    <w:rsid w:val="00AC2159"/>
    <w:rsid w:val="00AC502C"/>
    <w:rsid w:val="00AC63AF"/>
    <w:rsid w:val="00AD5367"/>
    <w:rsid w:val="00AD6BFD"/>
    <w:rsid w:val="00AD722E"/>
    <w:rsid w:val="00AE561F"/>
    <w:rsid w:val="00AF13D3"/>
    <w:rsid w:val="00AF30D7"/>
    <w:rsid w:val="00AF4DF4"/>
    <w:rsid w:val="00B07D28"/>
    <w:rsid w:val="00B13BED"/>
    <w:rsid w:val="00B27463"/>
    <w:rsid w:val="00B27BB1"/>
    <w:rsid w:val="00B315D1"/>
    <w:rsid w:val="00B326AC"/>
    <w:rsid w:val="00B35F58"/>
    <w:rsid w:val="00B53973"/>
    <w:rsid w:val="00B636A5"/>
    <w:rsid w:val="00B651B2"/>
    <w:rsid w:val="00B66180"/>
    <w:rsid w:val="00B72EED"/>
    <w:rsid w:val="00B73D31"/>
    <w:rsid w:val="00B77A76"/>
    <w:rsid w:val="00B81D38"/>
    <w:rsid w:val="00B83207"/>
    <w:rsid w:val="00B84CE1"/>
    <w:rsid w:val="00BA1F38"/>
    <w:rsid w:val="00BA2018"/>
    <w:rsid w:val="00BA4706"/>
    <w:rsid w:val="00BB2CD1"/>
    <w:rsid w:val="00BB2D99"/>
    <w:rsid w:val="00BB58A2"/>
    <w:rsid w:val="00BC2FE4"/>
    <w:rsid w:val="00BC7249"/>
    <w:rsid w:val="00BD1F13"/>
    <w:rsid w:val="00BD26D0"/>
    <w:rsid w:val="00BD37D6"/>
    <w:rsid w:val="00BD3C29"/>
    <w:rsid w:val="00BD6090"/>
    <w:rsid w:val="00BE6B66"/>
    <w:rsid w:val="00BF6C22"/>
    <w:rsid w:val="00BF70AD"/>
    <w:rsid w:val="00C10AA8"/>
    <w:rsid w:val="00C204AD"/>
    <w:rsid w:val="00C23436"/>
    <w:rsid w:val="00C24C36"/>
    <w:rsid w:val="00C24F80"/>
    <w:rsid w:val="00C2756A"/>
    <w:rsid w:val="00C275D4"/>
    <w:rsid w:val="00C36F5E"/>
    <w:rsid w:val="00C377BE"/>
    <w:rsid w:val="00C40381"/>
    <w:rsid w:val="00C40E84"/>
    <w:rsid w:val="00C41D30"/>
    <w:rsid w:val="00C5466A"/>
    <w:rsid w:val="00C60E65"/>
    <w:rsid w:val="00C63427"/>
    <w:rsid w:val="00C65ACF"/>
    <w:rsid w:val="00C733FF"/>
    <w:rsid w:val="00C7672C"/>
    <w:rsid w:val="00C81E67"/>
    <w:rsid w:val="00C86AF5"/>
    <w:rsid w:val="00C86FFB"/>
    <w:rsid w:val="00C92F90"/>
    <w:rsid w:val="00C935E6"/>
    <w:rsid w:val="00C943C2"/>
    <w:rsid w:val="00C9661D"/>
    <w:rsid w:val="00CA0FC4"/>
    <w:rsid w:val="00CA16B8"/>
    <w:rsid w:val="00CA65DC"/>
    <w:rsid w:val="00CA77B2"/>
    <w:rsid w:val="00CB0131"/>
    <w:rsid w:val="00CB6F06"/>
    <w:rsid w:val="00CC005C"/>
    <w:rsid w:val="00CC0CEF"/>
    <w:rsid w:val="00CC180B"/>
    <w:rsid w:val="00CC32D8"/>
    <w:rsid w:val="00CD0707"/>
    <w:rsid w:val="00CD25AB"/>
    <w:rsid w:val="00CD479F"/>
    <w:rsid w:val="00CE1D69"/>
    <w:rsid w:val="00CF2DE7"/>
    <w:rsid w:val="00D03BA2"/>
    <w:rsid w:val="00D07F6D"/>
    <w:rsid w:val="00D20718"/>
    <w:rsid w:val="00D35FED"/>
    <w:rsid w:val="00D36370"/>
    <w:rsid w:val="00D438BF"/>
    <w:rsid w:val="00D52F4A"/>
    <w:rsid w:val="00D540D2"/>
    <w:rsid w:val="00D55EEC"/>
    <w:rsid w:val="00D60295"/>
    <w:rsid w:val="00D90805"/>
    <w:rsid w:val="00D9107B"/>
    <w:rsid w:val="00D910E0"/>
    <w:rsid w:val="00DB3D8F"/>
    <w:rsid w:val="00DB4258"/>
    <w:rsid w:val="00DB612E"/>
    <w:rsid w:val="00DC4A58"/>
    <w:rsid w:val="00DC5BE1"/>
    <w:rsid w:val="00DD2D42"/>
    <w:rsid w:val="00DE0FB0"/>
    <w:rsid w:val="00DE5E97"/>
    <w:rsid w:val="00DF698E"/>
    <w:rsid w:val="00E02A5E"/>
    <w:rsid w:val="00E02BDE"/>
    <w:rsid w:val="00E104BE"/>
    <w:rsid w:val="00E21EC7"/>
    <w:rsid w:val="00E31FCB"/>
    <w:rsid w:val="00E33F46"/>
    <w:rsid w:val="00E34110"/>
    <w:rsid w:val="00E366EE"/>
    <w:rsid w:val="00E37D43"/>
    <w:rsid w:val="00E41EAE"/>
    <w:rsid w:val="00E57DBC"/>
    <w:rsid w:val="00E6115C"/>
    <w:rsid w:val="00E7344E"/>
    <w:rsid w:val="00E7382C"/>
    <w:rsid w:val="00E74974"/>
    <w:rsid w:val="00E758AC"/>
    <w:rsid w:val="00E82715"/>
    <w:rsid w:val="00E8530C"/>
    <w:rsid w:val="00E8754A"/>
    <w:rsid w:val="00E92D29"/>
    <w:rsid w:val="00EA05A5"/>
    <w:rsid w:val="00EA6DD7"/>
    <w:rsid w:val="00EB677A"/>
    <w:rsid w:val="00EC0907"/>
    <w:rsid w:val="00EC3BA5"/>
    <w:rsid w:val="00ED3506"/>
    <w:rsid w:val="00ED35DA"/>
    <w:rsid w:val="00ED455A"/>
    <w:rsid w:val="00ED750D"/>
    <w:rsid w:val="00ED7E5F"/>
    <w:rsid w:val="00EE195B"/>
    <w:rsid w:val="00EE44E1"/>
    <w:rsid w:val="00F065F4"/>
    <w:rsid w:val="00F16257"/>
    <w:rsid w:val="00F21369"/>
    <w:rsid w:val="00F230CB"/>
    <w:rsid w:val="00F248D7"/>
    <w:rsid w:val="00F35B5F"/>
    <w:rsid w:val="00F5486E"/>
    <w:rsid w:val="00F568DF"/>
    <w:rsid w:val="00F57F14"/>
    <w:rsid w:val="00F6018D"/>
    <w:rsid w:val="00F62527"/>
    <w:rsid w:val="00F634F5"/>
    <w:rsid w:val="00F727FB"/>
    <w:rsid w:val="00F80558"/>
    <w:rsid w:val="00F8763B"/>
    <w:rsid w:val="00F940B3"/>
    <w:rsid w:val="00F94DD9"/>
    <w:rsid w:val="00F96810"/>
    <w:rsid w:val="00FA32B2"/>
    <w:rsid w:val="00FC1F63"/>
    <w:rsid w:val="00FC501C"/>
    <w:rsid w:val="00FC6F1F"/>
    <w:rsid w:val="00FD59BF"/>
    <w:rsid w:val="00FE2243"/>
    <w:rsid w:val="00FE6333"/>
    <w:rsid w:val="00FF33B7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5045AC"/>
  <w15:chartTrackingRefBased/>
  <w15:docId w15:val="{E65AB4DB-ECBE-412D-A471-B1910C4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B77A7"/>
    <w:pPr>
      <w:spacing w:before="80" w:after="80"/>
    </w:pPr>
    <w:rPr>
      <w:rFonts w:ascii="Arial" w:hAnsi="Arial"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B77A7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B77A7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B77A7"/>
    <w:pPr>
      <w:keepNext/>
      <w:keepLines/>
      <w:spacing w:before="16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B77A7"/>
    <w:pPr>
      <w:keepNext/>
      <w:keepLines/>
      <w:spacing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B77A7"/>
    <w:pPr>
      <w:keepNext/>
      <w:keepLines/>
      <w:spacing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B77A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B77A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B77A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B77A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B77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B77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B77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B77A7"/>
    <w:rPr>
      <w:rFonts w:eastAsiaTheme="majorEastAsia" w:cstheme="majorBidi"/>
      <w:i/>
      <w:iCs/>
      <w:color w:val="2F5496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B77A7"/>
    <w:rPr>
      <w:rFonts w:eastAsiaTheme="majorEastAsia" w:cstheme="majorBidi"/>
      <w:color w:val="2F5496" w:themeColor="accent1" w:themeShade="B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B77A7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B77A7"/>
    <w:rPr>
      <w:rFonts w:eastAsiaTheme="majorEastAsia" w:cstheme="majorBidi"/>
      <w:color w:val="595959" w:themeColor="text1" w:themeTint="A6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B77A7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B77A7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B77A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B7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B77A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B7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B77A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B77A7"/>
    <w:rPr>
      <w:rFonts w:ascii="Arial" w:hAnsi="Arial" w:cs="Arial"/>
      <w:i/>
      <w:iCs/>
      <w:color w:val="404040" w:themeColor="text1" w:themeTint="BF"/>
      <w:sz w:val="20"/>
    </w:rPr>
  </w:style>
  <w:style w:type="paragraph" w:styleId="Listenabsatz">
    <w:name w:val="List Paragraph"/>
    <w:aliases w:val="Liste1"/>
    <w:basedOn w:val="Standard"/>
    <w:uiPriority w:val="34"/>
    <w:qFormat/>
    <w:rsid w:val="007B77A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B77A7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B77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B77A7"/>
    <w:rPr>
      <w:rFonts w:ascii="Arial" w:hAnsi="Arial" w:cs="Arial"/>
      <w:i/>
      <w:iCs/>
      <w:color w:val="2F5496" w:themeColor="accent1" w:themeShade="BF"/>
      <w:sz w:val="20"/>
    </w:rPr>
  </w:style>
  <w:style w:type="character" w:styleId="IntensiverVerweis">
    <w:name w:val="Intense Reference"/>
    <w:basedOn w:val="Absatz-Standardschriftart"/>
    <w:uiPriority w:val="32"/>
    <w:qFormat/>
    <w:rsid w:val="007B77A7"/>
    <w:rPr>
      <w:b/>
      <w:bCs/>
      <w:smallCaps/>
      <w:color w:val="2F5496" w:themeColor="accent1" w:themeShade="BF"/>
      <w:spacing w:val="5"/>
    </w:rPr>
  </w:style>
  <w:style w:type="paragraph" w:customStyle="1" w:styleId="Anhang1">
    <w:name w:val="Anhang 1"/>
    <w:basedOn w:val="berschrift1"/>
    <w:next w:val="Standard"/>
    <w:autoRedefine/>
    <w:rsid w:val="000E50BF"/>
    <w:pPr>
      <w:keepLines w:val="0"/>
      <w:pageBreakBefore/>
      <w:tabs>
        <w:tab w:val="left" w:pos="1701"/>
      </w:tabs>
      <w:spacing w:before="240" w:line="240" w:lineRule="auto"/>
    </w:pPr>
    <w:rPr>
      <w:rFonts w:asciiTheme="minorHAnsi" w:eastAsiaTheme="minorHAnsi" w:hAnsiTheme="minorHAnsi" w:cstheme="minorHAnsi"/>
      <w:b/>
      <w:bCs/>
      <w:color w:val="auto"/>
      <w:sz w:val="32"/>
      <w:szCs w:val="32"/>
    </w:rPr>
  </w:style>
  <w:style w:type="paragraph" w:styleId="Funotentext">
    <w:name w:val="footnote text"/>
    <w:basedOn w:val="Standard"/>
    <w:link w:val="FunotentextZchn"/>
    <w:uiPriority w:val="99"/>
    <w:unhideWhenUsed/>
    <w:rsid w:val="007B77A7"/>
    <w:pPr>
      <w:tabs>
        <w:tab w:val="left" w:pos="2296"/>
      </w:tabs>
      <w:spacing w:after="0" w:line="240" w:lineRule="auto"/>
      <w:ind w:left="113" w:hanging="113"/>
    </w:pPr>
    <w:rPr>
      <w:sz w:val="18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B77A7"/>
    <w:rPr>
      <w:rFonts w:ascii="Arial" w:hAnsi="Arial"/>
      <w:kern w:val="0"/>
      <w:sz w:val="18"/>
      <w:szCs w:val="20"/>
      <w14:ligatures w14:val="none"/>
    </w:rPr>
  </w:style>
  <w:style w:type="character" w:styleId="Funotenzeichen">
    <w:name w:val="footnote reference"/>
    <w:basedOn w:val="Absatz-Standardschriftart"/>
    <w:uiPriority w:val="99"/>
    <w:semiHidden/>
    <w:unhideWhenUsed/>
    <w:rsid w:val="007B77A7"/>
    <w:rPr>
      <w:vertAlign w:val="superscript"/>
    </w:rPr>
  </w:style>
  <w:style w:type="table" w:customStyle="1" w:styleId="Standardtabelleswisstopo">
    <w:name w:val="Standardtabelle_swisstopo"/>
    <w:basedOn w:val="NormaleTabelle"/>
    <w:uiPriority w:val="99"/>
    <w:rsid w:val="007B77A7"/>
    <w:pPr>
      <w:keepNext/>
      <w:keepLines/>
      <w:spacing w:after="0" w:line="240" w:lineRule="auto"/>
    </w:pPr>
    <w:rPr>
      <w:rFonts w:ascii="Arial" w:hAnsi="Arial"/>
      <w:kern w:val="0"/>
      <w:sz w:val="20"/>
      <w:szCs w:val="20"/>
      <w14:ligatures w14:val="none"/>
    </w:rPr>
    <w:tblPr>
      <w:jc w:val="center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2" w:space="0" w:color="auto"/>
        <w:insideV w:val="single" w:sz="2" w:space="0" w:color="auto"/>
      </w:tblBorders>
      <w:tblCellMar>
        <w:top w:w="28" w:type="dxa"/>
        <w:bottom w:w="28" w:type="dxa"/>
      </w:tblCellMar>
    </w:tblPr>
    <w:trPr>
      <w:jc w:val="center"/>
    </w:trPr>
    <w:tcPr>
      <w:shd w:val="clear" w:color="auto" w:fill="FFFFFF" w:themeFill="background1"/>
    </w:tcPr>
    <w:tblStylePr w:type="firstRow">
      <w:rPr>
        <w:b/>
      </w:rPr>
      <w:tblPr/>
      <w:tcPr>
        <w:tc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il"/>
          <w:insideV w:val="single" w:sz="2" w:space="0" w:color="auto"/>
          <w:tl2br w:val="nil"/>
          <w:tr2bl w:val="nil"/>
        </w:tcBorders>
        <w:shd w:val="clear" w:color="auto" w:fill="D9D9D9" w:themeFill="background1" w:themeFillShade="D9"/>
      </w:tcPr>
    </w:tblStylePr>
    <w:tblStylePr w:type="firstCol">
      <w:rPr>
        <w:b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 Monika swisstopo</dc:creator>
  <cp:keywords/>
  <dc:description/>
  <cp:lastModifiedBy>Boss Monika swisstopo</cp:lastModifiedBy>
  <cp:revision>14</cp:revision>
  <dcterms:created xsi:type="dcterms:W3CDTF">2025-06-30T14:43:00Z</dcterms:created>
  <dcterms:modified xsi:type="dcterms:W3CDTF">2025-07-01T09:04:00Z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c8fc13-10ff-486c-8b98-f1c4969692dd_Enabled">
    <vt:lpwstr>true</vt:lpwstr>
  </property>
  <property fmtid="{D5CDD505-2E9C-101B-9397-08002B2CF9AE}" pid="3" name="MSIP_Label_c5c8fc13-10ff-486c-8b98-f1c4969692dd_SetDate">
    <vt:lpwstr>2025-06-30T14:44:25Z</vt:lpwstr>
  </property>
  <property fmtid="{D5CDD505-2E9C-101B-9397-08002B2CF9AE}" pid="4" name="MSIP_Label_c5c8fc13-10ff-486c-8b98-f1c4969692dd_Method">
    <vt:lpwstr>Privileged</vt:lpwstr>
  </property>
  <property fmtid="{D5CDD505-2E9C-101B-9397-08002B2CF9AE}" pid="5" name="MSIP_Label_c5c8fc13-10ff-486c-8b98-f1c4969692dd_Name">
    <vt:lpwstr>L3</vt:lpwstr>
  </property>
  <property fmtid="{D5CDD505-2E9C-101B-9397-08002B2CF9AE}" pid="6" name="MSIP_Label_c5c8fc13-10ff-486c-8b98-f1c4969692dd_SiteId">
    <vt:lpwstr>6ae27add-8276-4a38-88c1-3a9c1f973767</vt:lpwstr>
  </property>
  <property fmtid="{D5CDD505-2E9C-101B-9397-08002B2CF9AE}" pid="7" name="MSIP_Label_c5c8fc13-10ff-486c-8b98-f1c4969692dd_ActionId">
    <vt:lpwstr>41892910-ee9e-47c1-b692-dbc1901930e6</vt:lpwstr>
  </property>
  <property fmtid="{D5CDD505-2E9C-101B-9397-08002B2CF9AE}" pid="8" name="MSIP_Label_c5c8fc13-10ff-486c-8b98-f1c4969692dd_ContentBits">
    <vt:lpwstr>0</vt:lpwstr>
  </property>
  <property fmtid="{D5CDD505-2E9C-101B-9397-08002B2CF9AE}" pid="9" name="MSIP_Label_c5c8fc13-10ff-486c-8b98-f1c4969692dd_Tag">
    <vt:lpwstr>10, 0, 1, 1</vt:lpwstr>
  </property>
</Properties>
</file>